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13C4F" w:rsidRDefault="00716C6A" w:rsidP="00913C4F">
      <w:pPr>
        <w:spacing w:before="100" w:beforeAutospacing="1" w:after="100" w:afterAutospacing="1" w:line="360" w:lineRule="auto"/>
        <w:jc w:val="center"/>
        <w:outlineLvl w:val="2"/>
        <w:rPr>
          <w:rFonts w:ascii="Arial" w:eastAsia="Times New Roman" w:hAnsi="Arial" w:cs="Arial"/>
          <w:b/>
          <w:bCs/>
          <w:sz w:val="28"/>
          <w:szCs w:val="28"/>
          <w:lang w:eastAsia="en-GB"/>
        </w:rPr>
      </w:pPr>
      <w:r>
        <w:rPr>
          <w:rFonts w:ascii="Arial" w:hAnsi="Arial" w:cs="Arial"/>
          <w:noProof/>
          <w:lang w:eastAsia="en-GB"/>
        </w:rPr>
        <w:drawing>
          <wp:inline distT="0" distB="0" distL="0" distR="0">
            <wp:extent cx="1769953" cy="771833"/>
            <wp:effectExtent l="0" t="0" r="1905" b="0"/>
            <wp:docPr id="1" name="Picture 1" descr="WhatsApp Image 2024-04-08 at 10.48.19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sApp Image 2024-04-08 at 10.48.19 AM"/>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t="32494" b="31863"/>
                    <a:stretch>
                      <a:fillRect/>
                    </a:stretch>
                  </pic:blipFill>
                  <pic:spPr bwMode="auto">
                    <a:xfrm>
                      <a:off x="0" y="0"/>
                      <a:ext cx="1785732" cy="778714"/>
                    </a:xfrm>
                    <a:prstGeom prst="rect">
                      <a:avLst/>
                    </a:prstGeom>
                    <a:noFill/>
                    <a:ln>
                      <a:noFill/>
                    </a:ln>
                    <a:effectLst/>
                  </pic:spPr>
                </pic:pic>
              </a:graphicData>
            </a:graphic>
          </wp:inline>
        </w:drawing>
      </w:r>
    </w:p>
    <w:p w:rsidR="00C47445" w:rsidRDefault="00C47445" w:rsidP="00913C4F">
      <w:pPr>
        <w:spacing w:before="100" w:beforeAutospacing="1" w:after="100" w:afterAutospacing="1" w:line="360" w:lineRule="auto"/>
        <w:jc w:val="center"/>
        <w:outlineLvl w:val="2"/>
        <w:rPr>
          <w:rFonts w:ascii="Arial" w:eastAsia="Times New Roman" w:hAnsi="Arial" w:cs="Arial"/>
          <w:b/>
          <w:bCs/>
          <w:sz w:val="28"/>
          <w:szCs w:val="28"/>
          <w:lang w:eastAsia="en-GB"/>
        </w:rPr>
      </w:pPr>
      <w:r w:rsidRPr="00913C4F">
        <w:rPr>
          <w:rFonts w:ascii="Arial" w:eastAsia="Times New Roman" w:hAnsi="Arial" w:cs="Arial"/>
          <w:b/>
          <w:bCs/>
          <w:sz w:val="28"/>
          <w:szCs w:val="28"/>
          <w:lang w:eastAsia="en-GB"/>
        </w:rPr>
        <w:t>TANZANIA POSTS CORPORATION</w:t>
      </w:r>
    </w:p>
    <w:p w:rsidR="004C1E6E" w:rsidRPr="002773B7" w:rsidRDefault="00913C4F" w:rsidP="00913C4F">
      <w:pPr>
        <w:spacing w:before="100" w:beforeAutospacing="1" w:after="100" w:afterAutospacing="1" w:line="360" w:lineRule="auto"/>
        <w:jc w:val="center"/>
        <w:outlineLvl w:val="2"/>
        <w:rPr>
          <w:rFonts w:ascii="Arial" w:eastAsia="Times New Roman" w:hAnsi="Arial" w:cs="Arial"/>
          <w:b/>
          <w:bCs/>
          <w:sz w:val="24"/>
          <w:szCs w:val="24"/>
          <w:lang w:eastAsia="en-GB"/>
        </w:rPr>
      </w:pPr>
      <w:r w:rsidRPr="002773B7">
        <w:rPr>
          <w:rFonts w:ascii="Arial" w:eastAsia="Times New Roman" w:hAnsi="Arial" w:cs="Arial"/>
          <w:b/>
          <w:bCs/>
          <w:sz w:val="24"/>
          <w:szCs w:val="24"/>
          <w:lang w:eastAsia="en-GB"/>
        </w:rPr>
        <w:t>OFFICIAL STATEMENT BY THE POSTMASTER GENERAL</w:t>
      </w:r>
      <w:r w:rsidR="00C47445" w:rsidRPr="002773B7">
        <w:rPr>
          <w:rFonts w:ascii="Arial" w:eastAsia="Times New Roman" w:hAnsi="Arial" w:cs="Arial"/>
          <w:b/>
          <w:bCs/>
          <w:sz w:val="24"/>
          <w:szCs w:val="24"/>
          <w:lang w:eastAsia="en-GB"/>
        </w:rPr>
        <w:t xml:space="preserve"> </w:t>
      </w:r>
      <w:r w:rsidR="002773B7" w:rsidRPr="002773B7">
        <w:rPr>
          <w:rFonts w:ascii="Arial" w:eastAsia="Times New Roman" w:hAnsi="Arial" w:cs="Arial"/>
          <w:b/>
          <w:bCs/>
          <w:sz w:val="24"/>
          <w:szCs w:val="24"/>
          <w:lang w:eastAsia="en-GB"/>
        </w:rPr>
        <w:t>DURING THE COMMEMORATION OF THE 46</w:t>
      </w:r>
      <w:r w:rsidR="002773B7" w:rsidRPr="002773B7">
        <w:rPr>
          <w:rFonts w:ascii="Arial" w:eastAsia="Times New Roman" w:hAnsi="Arial" w:cs="Arial"/>
          <w:b/>
          <w:bCs/>
          <w:sz w:val="24"/>
          <w:szCs w:val="24"/>
          <w:vertAlign w:val="superscript"/>
          <w:lang w:eastAsia="en-GB"/>
        </w:rPr>
        <w:t>TH</w:t>
      </w:r>
      <w:r w:rsidR="002773B7" w:rsidRPr="002773B7">
        <w:rPr>
          <w:rFonts w:ascii="Arial" w:eastAsia="Times New Roman" w:hAnsi="Arial" w:cs="Arial"/>
          <w:b/>
          <w:bCs/>
          <w:sz w:val="24"/>
          <w:szCs w:val="24"/>
          <w:lang w:eastAsia="en-GB"/>
        </w:rPr>
        <w:t xml:space="preserve"> </w:t>
      </w:r>
      <w:r w:rsidR="00C47445" w:rsidRPr="002773B7">
        <w:rPr>
          <w:rFonts w:ascii="Arial" w:eastAsia="Times New Roman" w:hAnsi="Arial" w:cs="Arial"/>
          <w:b/>
          <w:bCs/>
          <w:sz w:val="24"/>
          <w:szCs w:val="24"/>
          <w:lang w:eastAsia="en-GB"/>
        </w:rPr>
        <w:t>PAPU DAY</w:t>
      </w:r>
      <w:r w:rsidR="002773B7" w:rsidRPr="002773B7">
        <w:rPr>
          <w:rFonts w:ascii="Arial" w:eastAsia="Times New Roman" w:hAnsi="Arial" w:cs="Arial"/>
          <w:b/>
          <w:bCs/>
          <w:sz w:val="24"/>
          <w:szCs w:val="24"/>
          <w:lang w:eastAsia="en-GB"/>
        </w:rPr>
        <w:t>,</w:t>
      </w:r>
      <w:r w:rsidR="00C47445" w:rsidRPr="002773B7">
        <w:rPr>
          <w:rFonts w:ascii="Arial" w:eastAsia="Times New Roman" w:hAnsi="Arial" w:cs="Arial"/>
          <w:b/>
          <w:bCs/>
          <w:sz w:val="24"/>
          <w:szCs w:val="24"/>
          <w:lang w:eastAsia="en-GB"/>
        </w:rPr>
        <w:t xml:space="preserve"> 18</w:t>
      </w:r>
      <w:r w:rsidR="00C47445" w:rsidRPr="002773B7">
        <w:rPr>
          <w:rFonts w:ascii="Arial" w:eastAsia="Times New Roman" w:hAnsi="Arial" w:cs="Arial"/>
          <w:b/>
          <w:bCs/>
          <w:sz w:val="24"/>
          <w:szCs w:val="24"/>
          <w:vertAlign w:val="superscript"/>
          <w:lang w:eastAsia="en-GB"/>
        </w:rPr>
        <w:t>TH</w:t>
      </w:r>
      <w:r w:rsidR="002773B7" w:rsidRPr="002773B7">
        <w:rPr>
          <w:rFonts w:ascii="Arial" w:eastAsia="Times New Roman" w:hAnsi="Arial" w:cs="Arial"/>
          <w:b/>
          <w:bCs/>
          <w:sz w:val="24"/>
          <w:szCs w:val="24"/>
          <w:vertAlign w:val="superscript"/>
          <w:lang w:eastAsia="en-GB"/>
        </w:rPr>
        <w:t xml:space="preserve"> </w:t>
      </w:r>
      <w:r w:rsidR="002773B7" w:rsidRPr="002773B7">
        <w:rPr>
          <w:rFonts w:ascii="Arial" w:eastAsia="Times New Roman" w:hAnsi="Arial" w:cs="Arial"/>
          <w:b/>
          <w:bCs/>
          <w:sz w:val="24"/>
          <w:szCs w:val="24"/>
          <w:lang w:eastAsia="en-GB"/>
        </w:rPr>
        <w:t>JANUARY</w:t>
      </w:r>
      <w:r w:rsidR="00856FB4">
        <w:rPr>
          <w:rFonts w:ascii="Arial" w:eastAsia="Times New Roman" w:hAnsi="Arial" w:cs="Arial"/>
          <w:b/>
          <w:bCs/>
          <w:sz w:val="24"/>
          <w:szCs w:val="24"/>
          <w:lang w:eastAsia="en-GB"/>
        </w:rPr>
        <w:t>,</w:t>
      </w:r>
      <w:r w:rsidR="002773B7" w:rsidRPr="002773B7">
        <w:rPr>
          <w:rFonts w:ascii="Arial" w:eastAsia="Times New Roman" w:hAnsi="Arial" w:cs="Arial"/>
          <w:b/>
          <w:bCs/>
          <w:sz w:val="24"/>
          <w:szCs w:val="24"/>
          <w:lang w:eastAsia="en-GB"/>
        </w:rPr>
        <w:t xml:space="preserve"> </w:t>
      </w:r>
      <w:r w:rsidR="00C47445" w:rsidRPr="002773B7">
        <w:rPr>
          <w:rFonts w:ascii="Arial" w:eastAsia="Times New Roman" w:hAnsi="Arial" w:cs="Arial"/>
          <w:b/>
          <w:bCs/>
          <w:sz w:val="24"/>
          <w:szCs w:val="24"/>
          <w:lang w:eastAsia="en-GB"/>
        </w:rPr>
        <w:t>2026.</w:t>
      </w:r>
      <w:r w:rsidRPr="002773B7">
        <w:rPr>
          <w:rFonts w:ascii="Arial" w:eastAsia="Times New Roman" w:hAnsi="Arial" w:cs="Arial"/>
          <w:b/>
          <w:bCs/>
          <w:sz w:val="24"/>
          <w:szCs w:val="24"/>
          <w:lang w:eastAsia="en-GB"/>
        </w:rPr>
        <w:t xml:space="preserve"> </w:t>
      </w:r>
    </w:p>
    <w:p w:rsidR="004C1E6E" w:rsidRPr="004C1E6E" w:rsidRDefault="004C1E6E" w:rsidP="004C1E6E">
      <w:pPr>
        <w:spacing w:before="100" w:beforeAutospacing="1" w:after="100" w:afterAutospacing="1" w:line="360" w:lineRule="auto"/>
        <w:jc w:val="both"/>
        <w:rPr>
          <w:rFonts w:ascii="Arial" w:eastAsia="Times New Roman" w:hAnsi="Arial" w:cs="Arial"/>
          <w:sz w:val="24"/>
          <w:szCs w:val="24"/>
          <w:lang w:eastAsia="en-GB"/>
        </w:rPr>
      </w:pPr>
      <w:r w:rsidRPr="004C1E6E">
        <w:rPr>
          <w:rFonts w:ascii="Arial" w:eastAsia="Times New Roman" w:hAnsi="Arial" w:cs="Arial"/>
          <w:sz w:val="24"/>
          <w:szCs w:val="24"/>
          <w:lang w:eastAsia="en-GB"/>
        </w:rPr>
        <w:t xml:space="preserve">On this historic and inspiring </w:t>
      </w:r>
      <w:r w:rsidRPr="004C1E6E">
        <w:rPr>
          <w:rFonts w:ascii="Arial" w:eastAsia="Times New Roman" w:hAnsi="Arial" w:cs="Arial"/>
          <w:b/>
          <w:bCs/>
          <w:sz w:val="24"/>
          <w:szCs w:val="24"/>
          <w:lang w:eastAsia="en-GB"/>
        </w:rPr>
        <w:t>46</w:t>
      </w:r>
      <w:r w:rsidRPr="00072A86">
        <w:rPr>
          <w:rFonts w:ascii="Arial" w:eastAsia="Times New Roman" w:hAnsi="Arial" w:cs="Arial"/>
          <w:b/>
          <w:bCs/>
          <w:sz w:val="24"/>
          <w:szCs w:val="24"/>
          <w:vertAlign w:val="superscript"/>
          <w:lang w:eastAsia="en-GB"/>
        </w:rPr>
        <w:t>th</w:t>
      </w:r>
      <w:r w:rsidR="00072A86">
        <w:rPr>
          <w:rFonts w:ascii="Arial" w:eastAsia="Times New Roman" w:hAnsi="Arial" w:cs="Arial"/>
          <w:b/>
          <w:bCs/>
          <w:sz w:val="24"/>
          <w:szCs w:val="24"/>
          <w:lang w:eastAsia="en-GB"/>
        </w:rPr>
        <w:t xml:space="preserve"> </w:t>
      </w:r>
      <w:r w:rsidRPr="004C1E6E">
        <w:rPr>
          <w:rFonts w:ascii="Arial" w:eastAsia="Times New Roman" w:hAnsi="Arial" w:cs="Arial"/>
          <w:b/>
          <w:bCs/>
          <w:sz w:val="24"/>
          <w:szCs w:val="24"/>
          <w:lang w:eastAsia="en-GB"/>
        </w:rPr>
        <w:t>Pan African Postal Union Day</w:t>
      </w:r>
      <w:r w:rsidRPr="004C1E6E">
        <w:rPr>
          <w:rFonts w:ascii="Arial" w:eastAsia="Times New Roman" w:hAnsi="Arial" w:cs="Arial"/>
          <w:sz w:val="24"/>
          <w:szCs w:val="24"/>
          <w:lang w:eastAsia="en-GB"/>
        </w:rPr>
        <w:t xml:space="preserve">, Tanzania Posts Corporation (TPC) joins </w:t>
      </w:r>
      <w:r w:rsidR="00072A86">
        <w:rPr>
          <w:rFonts w:ascii="Arial" w:eastAsia="Times New Roman" w:hAnsi="Arial" w:cs="Arial"/>
          <w:sz w:val="24"/>
          <w:szCs w:val="24"/>
          <w:lang w:eastAsia="en-GB"/>
        </w:rPr>
        <w:t xml:space="preserve">the postal fraternity </w:t>
      </w:r>
      <w:r w:rsidRPr="004C1E6E">
        <w:rPr>
          <w:rFonts w:ascii="Arial" w:eastAsia="Times New Roman" w:hAnsi="Arial" w:cs="Arial"/>
          <w:sz w:val="24"/>
          <w:szCs w:val="24"/>
          <w:lang w:eastAsia="en-GB"/>
        </w:rPr>
        <w:t xml:space="preserve">across Africa to celebrate the remarkable journey of the </w:t>
      </w:r>
      <w:r w:rsidR="00F82B9D">
        <w:rPr>
          <w:rFonts w:ascii="Arial" w:eastAsia="Times New Roman" w:hAnsi="Arial" w:cs="Arial"/>
          <w:sz w:val="24"/>
          <w:szCs w:val="24"/>
          <w:lang w:eastAsia="en-GB"/>
        </w:rPr>
        <w:t xml:space="preserve">African postal sector, </w:t>
      </w:r>
      <w:r w:rsidRPr="004C1E6E">
        <w:rPr>
          <w:rFonts w:ascii="Arial" w:eastAsia="Times New Roman" w:hAnsi="Arial" w:cs="Arial"/>
          <w:sz w:val="24"/>
          <w:szCs w:val="24"/>
          <w:lang w:eastAsia="en-GB"/>
        </w:rPr>
        <w:t xml:space="preserve">a journey steeped in service, innovation and dedication to connecting people, businesses and nations. Established in 1980 </w:t>
      </w:r>
      <w:r w:rsidR="00F82B9D">
        <w:rPr>
          <w:rFonts w:ascii="Arial" w:eastAsia="Times New Roman" w:hAnsi="Arial" w:cs="Arial"/>
          <w:sz w:val="24"/>
          <w:szCs w:val="24"/>
          <w:lang w:eastAsia="en-GB"/>
        </w:rPr>
        <w:t xml:space="preserve">Arusha, Tanzania </w:t>
      </w:r>
      <w:r w:rsidRPr="004C1E6E">
        <w:rPr>
          <w:rFonts w:ascii="Arial" w:eastAsia="Times New Roman" w:hAnsi="Arial" w:cs="Arial"/>
          <w:sz w:val="24"/>
          <w:szCs w:val="24"/>
          <w:lang w:eastAsia="en-GB"/>
        </w:rPr>
        <w:t>PAPU has stood as a beacon of continental unity and cooperation, empowering postal operators to adapt, innovate and contribute meaningfully to Africa’s socio-economic transformation.</w:t>
      </w:r>
    </w:p>
    <w:p w:rsidR="004C1E6E" w:rsidRPr="004C1E6E" w:rsidRDefault="00F82B9D" w:rsidP="004C1E6E">
      <w:pPr>
        <w:spacing w:before="100" w:beforeAutospacing="1" w:after="100" w:afterAutospacing="1"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This year’s theme </w:t>
      </w:r>
      <w:r w:rsidRPr="00F82B9D">
        <w:rPr>
          <w:rFonts w:ascii="Arial" w:eastAsia="Times New Roman" w:hAnsi="Arial" w:cs="Arial"/>
          <w:b/>
          <w:iCs/>
          <w:sz w:val="24"/>
          <w:szCs w:val="24"/>
          <w:lang w:eastAsia="en-GB"/>
        </w:rPr>
        <w:t>“The Post</w:t>
      </w:r>
      <w:r w:rsidR="004C1E6E" w:rsidRPr="00F82B9D">
        <w:rPr>
          <w:rFonts w:ascii="Arial" w:eastAsia="Times New Roman" w:hAnsi="Arial" w:cs="Arial"/>
          <w:b/>
          <w:iCs/>
          <w:sz w:val="24"/>
          <w:szCs w:val="24"/>
          <w:lang w:eastAsia="en-GB"/>
        </w:rPr>
        <w:t>: Harnessing Partnership and Innovation to Power Inclusive E-commerce and Sustainable Growth</w:t>
      </w:r>
      <w:r w:rsidR="004C1E6E" w:rsidRPr="004C1E6E">
        <w:rPr>
          <w:rFonts w:ascii="Arial" w:eastAsia="Times New Roman" w:hAnsi="Arial" w:cs="Arial"/>
          <w:i/>
          <w:iCs/>
          <w:sz w:val="24"/>
          <w:szCs w:val="24"/>
          <w:lang w:eastAsia="en-GB"/>
        </w:rPr>
        <w:t>”</w:t>
      </w:r>
      <w:r>
        <w:rPr>
          <w:rFonts w:ascii="Arial" w:eastAsia="Times New Roman" w:hAnsi="Arial" w:cs="Arial"/>
          <w:sz w:val="24"/>
          <w:szCs w:val="24"/>
          <w:lang w:eastAsia="en-GB"/>
        </w:rPr>
        <w:t xml:space="preserve"> </w:t>
      </w:r>
      <w:r w:rsidR="004C1E6E" w:rsidRPr="004C1E6E">
        <w:rPr>
          <w:rFonts w:ascii="Arial" w:eastAsia="Times New Roman" w:hAnsi="Arial" w:cs="Arial"/>
          <w:sz w:val="24"/>
          <w:szCs w:val="24"/>
          <w:lang w:eastAsia="en-GB"/>
        </w:rPr>
        <w:t>resonates deeply with the bold strides TPC has taken to reimagine the role of the Post in Tanzania’s digital economy. Over the past several years</w:t>
      </w:r>
      <w:r w:rsidR="005D0A22">
        <w:rPr>
          <w:rFonts w:ascii="Arial" w:eastAsia="Times New Roman" w:hAnsi="Arial" w:cs="Arial"/>
          <w:sz w:val="24"/>
          <w:szCs w:val="24"/>
          <w:lang w:eastAsia="en-GB"/>
        </w:rPr>
        <w:t xml:space="preserve"> since 1994</w:t>
      </w:r>
      <w:r w:rsidR="004C1E6E" w:rsidRPr="004C1E6E">
        <w:rPr>
          <w:rFonts w:ascii="Arial" w:eastAsia="Times New Roman" w:hAnsi="Arial" w:cs="Arial"/>
          <w:sz w:val="24"/>
          <w:szCs w:val="24"/>
          <w:lang w:eastAsia="en-GB"/>
        </w:rPr>
        <w:t xml:space="preserve">, Tanzania Posts Corporation has embraced a dynamic transformation that blends tradition with modern technology to deliver value-added services that go far beyond conventional mail delivery. As Tanzania’s designated </w:t>
      </w:r>
      <w:r w:rsidR="005D0A22">
        <w:rPr>
          <w:rFonts w:ascii="Arial" w:eastAsia="Times New Roman" w:hAnsi="Arial" w:cs="Arial"/>
          <w:sz w:val="24"/>
          <w:szCs w:val="24"/>
          <w:lang w:eastAsia="en-GB"/>
        </w:rPr>
        <w:t>Postal O</w:t>
      </w:r>
      <w:r w:rsidR="004C1E6E" w:rsidRPr="004C1E6E">
        <w:rPr>
          <w:rFonts w:ascii="Arial" w:eastAsia="Times New Roman" w:hAnsi="Arial" w:cs="Arial"/>
          <w:sz w:val="24"/>
          <w:szCs w:val="24"/>
          <w:lang w:eastAsia="en-GB"/>
        </w:rPr>
        <w:t>perator, TPC provides a comprehensive suite of services, including mail, parcel and express delivery (EMS), financial and agency services, logistics s</w:t>
      </w:r>
      <w:r w:rsidR="008C06FA">
        <w:rPr>
          <w:rFonts w:ascii="Arial" w:eastAsia="Times New Roman" w:hAnsi="Arial" w:cs="Arial"/>
          <w:sz w:val="24"/>
          <w:szCs w:val="24"/>
          <w:lang w:eastAsia="en-GB"/>
        </w:rPr>
        <w:t>olutions and digital platforms</w:t>
      </w:r>
      <w:r w:rsidR="004C1E6E" w:rsidRPr="004C1E6E">
        <w:rPr>
          <w:rFonts w:ascii="Arial" w:eastAsia="Times New Roman" w:hAnsi="Arial" w:cs="Arial"/>
          <w:sz w:val="24"/>
          <w:szCs w:val="24"/>
          <w:lang w:eastAsia="en-GB"/>
        </w:rPr>
        <w:t xml:space="preserve"> each designed to meet the evolving needs of citizens and businesses nationwide. </w:t>
      </w:r>
    </w:p>
    <w:p w:rsidR="004C1E6E" w:rsidRPr="004C1E6E" w:rsidRDefault="00C13458" w:rsidP="004C1E6E">
      <w:pPr>
        <w:spacing w:before="100" w:beforeAutospacing="1" w:after="100" w:afterAutospacing="1"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Through this year’s </w:t>
      </w:r>
      <w:r w:rsidR="004C1E6E" w:rsidRPr="004C1E6E">
        <w:rPr>
          <w:rFonts w:ascii="Arial" w:eastAsia="Times New Roman" w:hAnsi="Arial" w:cs="Arial"/>
          <w:sz w:val="24"/>
          <w:szCs w:val="24"/>
          <w:lang w:eastAsia="en-GB"/>
        </w:rPr>
        <w:t xml:space="preserve">theme, TPC has forged powerful partnerships and deployed cutting-edge innovations that unlock the potential of </w:t>
      </w:r>
      <w:r w:rsidR="004C1E6E" w:rsidRPr="004C1E6E">
        <w:rPr>
          <w:rFonts w:ascii="Arial" w:eastAsia="Times New Roman" w:hAnsi="Arial" w:cs="Arial"/>
          <w:b/>
          <w:bCs/>
          <w:sz w:val="24"/>
          <w:szCs w:val="24"/>
          <w:lang w:eastAsia="en-GB"/>
        </w:rPr>
        <w:t>inclusive e-commerce</w:t>
      </w:r>
      <w:r w:rsidR="004C1E6E" w:rsidRPr="004C1E6E">
        <w:rPr>
          <w:rFonts w:ascii="Arial" w:eastAsia="Times New Roman" w:hAnsi="Arial" w:cs="Arial"/>
          <w:sz w:val="24"/>
          <w:szCs w:val="24"/>
          <w:lang w:eastAsia="en-GB"/>
        </w:rPr>
        <w:t xml:space="preserve"> and sustainable growth. Through the </w:t>
      </w:r>
      <w:r w:rsidR="004C1E6E" w:rsidRPr="004C1E6E">
        <w:rPr>
          <w:rFonts w:ascii="Arial" w:eastAsia="Times New Roman" w:hAnsi="Arial" w:cs="Arial"/>
          <w:b/>
          <w:bCs/>
          <w:sz w:val="24"/>
          <w:szCs w:val="24"/>
          <w:lang w:eastAsia="en-GB"/>
        </w:rPr>
        <w:t xml:space="preserve">Posta </w:t>
      </w:r>
      <w:proofErr w:type="spellStart"/>
      <w:r w:rsidR="004C1E6E" w:rsidRPr="004C1E6E">
        <w:rPr>
          <w:rFonts w:ascii="Arial" w:eastAsia="Times New Roman" w:hAnsi="Arial" w:cs="Arial"/>
          <w:b/>
          <w:bCs/>
          <w:sz w:val="24"/>
          <w:szCs w:val="24"/>
          <w:lang w:eastAsia="en-GB"/>
        </w:rPr>
        <w:t>Kiganjani</w:t>
      </w:r>
      <w:proofErr w:type="spellEnd"/>
      <w:r w:rsidR="001C0292">
        <w:rPr>
          <w:rFonts w:ascii="Arial" w:eastAsia="Times New Roman" w:hAnsi="Arial" w:cs="Arial"/>
          <w:sz w:val="24"/>
          <w:szCs w:val="24"/>
          <w:lang w:eastAsia="en-GB"/>
        </w:rPr>
        <w:t xml:space="preserve"> mobile platform, Posta Tanzania</w:t>
      </w:r>
      <w:r w:rsidR="004C1E6E" w:rsidRPr="004C1E6E">
        <w:rPr>
          <w:rFonts w:ascii="Arial" w:eastAsia="Times New Roman" w:hAnsi="Arial" w:cs="Arial"/>
          <w:sz w:val="24"/>
          <w:szCs w:val="24"/>
          <w:lang w:eastAsia="en-GB"/>
        </w:rPr>
        <w:t xml:space="preserve"> have brought postal services directly to the palms of millions of Tanzanians, enabling secure digital addresses, mobile payments, real-time tracking and seamless access to postal and logistical solutions without the need to visit physical offices. This innovation has empow</w:t>
      </w:r>
      <w:r w:rsidR="001C0292">
        <w:rPr>
          <w:rFonts w:ascii="Arial" w:eastAsia="Times New Roman" w:hAnsi="Arial" w:cs="Arial"/>
          <w:sz w:val="24"/>
          <w:szCs w:val="24"/>
          <w:lang w:eastAsia="en-GB"/>
        </w:rPr>
        <w:t>ered entrepreneurs and traders, and</w:t>
      </w:r>
      <w:r w:rsidR="004C1E6E" w:rsidRPr="004C1E6E">
        <w:rPr>
          <w:rFonts w:ascii="Arial" w:eastAsia="Times New Roman" w:hAnsi="Arial" w:cs="Arial"/>
          <w:sz w:val="24"/>
          <w:szCs w:val="24"/>
          <w:lang w:eastAsia="en-GB"/>
        </w:rPr>
        <w:t xml:space="preserve"> enabling many to showcase their products locally and internationally, thus enhancing livelihoods and expanding market reach. </w:t>
      </w:r>
    </w:p>
    <w:p w:rsidR="006C5A0F" w:rsidRPr="006F7315" w:rsidRDefault="004C1E6E" w:rsidP="006C5A0F">
      <w:pPr>
        <w:spacing w:before="100" w:beforeAutospacing="1" w:after="100" w:afterAutospacing="1" w:line="360" w:lineRule="auto"/>
        <w:jc w:val="both"/>
        <w:rPr>
          <w:rFonts w:ascii="Arial" w:eastAsia="Times New Roman" w:hAnsi="Arial" w:cs="Arial"/>
          <w:sz w:val="24"/>
          <w:szCs w:val="24"/>
          <w:lang w:eastAsia="en-GB"/>
        </w:rPr>
      </w:pPr>
      <w:r w:rsidRPr="004C1E6E">
        <w:rPr>
          <w:rFonts w:ascii="Arial" w:eastAsia="Times New Roman" w:hAnsi="Arial" w:cs="Arial"/>
          <w:sz w:val="24"/>
          <w:szCs w:val="24"/>
          <w:lang w:eastAsia="en-GB"/>
        </w:rPr>
        <w:t xml:space="preserve">In addition, TPC’s strategic </w:t>
      </w:r>
      <w:r w:rsidR="00072A86">
        <w:rPr>
          <w:rFonts w:ascii="Arial" w:eastAsia="Times New Roman" w:hAnsi="Arial" w:cs="Arial"/>
          <w:sz w:val="24"/>
          <w:szCs w:val="24"/>
          <w:lang w:eastAsia="en-GB"/>
        </w:rPr>
        <w:t>support from t</w:t>
      </w:r>
      <w:r w:rsidR="006C5A0F" w:rsidRPr="006F7315">
        <w:rPr>
          <w:rFonts w:ascii="Arial" w:eastAsia="Times New Roman" w:hAnsi="Arial" w:cs="Arial"/>
          <w:sz w:val="24"/>
          <w:szCs w:val="24"/>
          <w:lang w:eastAsia="en-GB"/>
        </w:rPr>
        <w:t>he Ministry of Communications and Information Technology remains the principal enabler of TPC’s transformation, providing strategic policy direction, digital infrastructure, and institutional support that allow the Post to deliver its daily mandate with efficiency and impact. Through national ICT programs and digital government initiatives, the Ministry has empowered TPC to modernize operations, expand e-commerce logistics, and extend inclusive digital services to citizens in every corner of the country.</w:t>
      </w:r>
    </w:p>
    <w:p w:rsidR="006C5A0F" w:rsidRPr="006F7315" w:rsidRDefault="006C5A0F" w:rsidP="006C5A0F">
      <w:pPr>
        <w:spacing w:before="100" w:beforeAutospacing="1" w:after="100" w:afterAutospacing="1" w:line="360" w:lineRule="auto"/>
        <w:jc w:val="both"/>
        <w:rPr>
          <w:rFonts w:ascii="Arial" w:eastAsia="Times New Roman" w:hAnsi="Arial" w:cs="Arial"/>
          <w:sz w:val="24"/>
          <w:szCs w:val="24"/>
          <w:lang w:eastAsia="en-GB"/>
        </w:rPr>
      </w:pPr>
      <w:r w:rsidRPr="006F7315">
        <w:rPr>
          <w:rFonts w:ascii="Arial" w:eastAsia="Times New Roman" w:hAnsi="Arial" w:cs="Arial"/>
          <w:sz w:val="24"/>
          <w:szCs w:val="24"/>
          <w:lang w:eastAsia="en-GB"/>
        </w:rPr>
        <w:t>Complementing this leadership, TPC works closely with academic institutions, technology partners, fintech providers, and the Tanzania Communications Regulatory Authority (TCRA) to drive research, innovation, skills development, and secure digital transactions across its nationwide network. Together, these partnerships are turning post offices into dynamic digital hubs that connect communities, unlock economic opportunity, and ensure that both urban and rural populations benefit equally from Tanzania’s digital and e-commerce growth.</w:t>
      </w:r>
    </w:p>
    <w:p w:rsidR="0059293E" w:rsidRPr="0059293E" w:rsidRDefault="0059293E" w:rsidP="00CD703A">
      <w:pPr>
        <w:spacing w:before="100" w:beforeAutospacing="1" w:after="100" w:afterAutospacing="1" w:line="360" w:lineRule="auto"/>
        <w:jc w:val="both"/>
        <w:rPr>
          <w:rFonts w:ascii="Arial" w:eastAsia="Times New Roman" w:hAnsi="Arial" w:cs="Arial"/>
          <w:sz w:val="24"/>
          <w:szCs w:val="24"/>
          <w:lang w:eastAsia="en-GB"/>
        </w:rPr>
      </w:pPr>
      <w:r w:rsidRPr="0059293E">
        <w:rPr>
          <w:rFonts w:ascii="Arial" w:eastAsia="Times New Roman" w:hAnsi="Arial" w:cs="Arial"/>
          <w:sz w:val="24"/>
          <w:szCs w:val="24"/>
          <w:lang w:eastAsia="en-GB"/>
        </w:rPr>
        <w:t>Furthermore, TPC proudly continues to champion the Digital Tanzania Project (DTP), a flagship national initiative that embodies our country’s bold vision for digital transformation. By mid-2026, this project will deliver a nationwide one-stop digital platform for Government services, including a dedicated e-commerce innovation centre that will redefine access, efficiency, and citizen convenience. Already, more than 900 government institutions are digitally connected, demonstrating Tanzania’s steady march toward a fully integrated digital government.</w:t>
      </w:r>
    </w:p>
    <w:p w:rsidR="0059293E" w:rsidRPr="0059293E" w:rsidRDefault="0059293E" w:rsidP="00CD703A">
      <w:pPr>
        <w:spacing w:before="100" w:beforeAutospacing="1" w:after="100" w:afterAutospacing="1" w:line="360" w:lineRule="auto"/>
        <w:jc w:val="both"/>
        <w:rPr>
          <w:rFonts w:ascii="Arial" w:eastAsia="Times New Roman" w:hAnsi="Arial" w:cs="Arial"/>
          <w:sz w:val="24"/>
          <w:szCs w:val="24"/>
          <w:lang w:eastAsia="en-GB"/>
        </w:rPr>
      </w:pPr>
      <w:r w:rsidRPr="0059293E">
        <w:rPr>
          <w:rFonts w:ascii="Arial" w:eastAsia="Times New Roman" w:hAnsi="Arial" w:cs="Arial"/>
          <w:sz w:val="24"/>
          <w:szCs w:val="24"/>
          <w:lang w:eastAsia="en-GB"/>
        </w:rPr>
        <w:t xml:space="preserve">Through this initiative, TPC is also spearheading the establishment of 32 </w:t>
      </w:r>
      <w:r w:rsidR="009475C4" w:rsidRPr="00D33653">
        <w:rPr>
          <w:rFonts w:ascii="Arial" w:eastAsia="Times New Roman" w:hAnsi="Arial" w:cs="Arial"/>
          <w:b/>
          <w:sz w:val="24"/>
          <w:szCs w:val="24"/>
          <w:lang w:eastAsia="en-GB"/>
        </w:rPr>
        <w:t>‘</w:t>
      </w:r>
      <w:r w:rsidRPr="00D33653">
        <w:rPr>
          <w:rFonts w:ascii="Arial" w:eastAsia="Times New Roman" w:hAnsi="Arial" w:cs="Arial"/>
          <w:b/>
          <w:iCs/>
          <w:sz w:val="24"/>
          <w:szCs w:val="24"/>
          <w:lang w:eastAsia="en-GB"/>
        </w:rPr>
        <w:t>Huduma Pamoja Centres</w:t>
      </w:r>
      <w:r w:rsidR="009475C4" w:rsidRPr="00D33653">
        <w:rPr>
          <w:rFonts w:ascii="Arial" w:eastAsia="Times New Roman" w:hAnsi="Arial" w:cs="Arial"/>
          <w:b/>
          <w:iCs/>
          <w:sz w:val="24"/>
          <w:szCs w:val="24"/>
          <w:lang w:eastAsia="en-GB"/>
        </w:rPr>
        <w:t>’</w:t>
      </w:r>
      <w:r w:rsidRPr="00D33653">
        <w:rPr>
          <w:rFonts w:ascii="Arial" w:eastAsia="Times New Roman" w:hAnsi="Arial" w:cs="Arial"/>
          <w:b/>
          <w:sz w:val="24"/>
          <w:szCs w:val="24"/>
          <w:lang w:eastAsia="en-GB"/>
        </w:rPr>
        <w:t xml:space="preserve"> </w:t>
      </w:r>
      <w:r w:rsidRPr="0059293E">
        <w:rPr>
          <w:rFonts w:ascii="Arial" w:eastAsia="Times New Roman" w:hAnsi="Arial" w:cs="Arial"/>
          <w:sz w:val="24"/>
          <w:szCs w:val="24"/>
          <w:lang w:eastAsia="en-GB"/>
        </w:rPr>
        <w:t>across the nation. These centres will stand as symbols of service excellence, bringing government services closer to the people and ensuring that no citizen is left behind, regardless of geograph</w:t>
      </w:r>
      <w:r w:rsidR="002773B7">
        <w:rPr>
          <w:rFonts w:ascii="Arial" w:eastAsia="Times New Roman" w:hAnsi="Arial" w:cs="Arial"/>
          <w:sz w:val="24"/>
          <w:szCs w:val="24"/>
          <w:lang w:eastAsia="en-GB"/>
        </w:rPr>
        <w:t>ical location</w:t>
      </w:r>
      <w:r w:rsidRPr="0059293E">
        <w:rPr>
          <w:rFonts w:ascii="Arial" w:eastAsia="Times New Roman" w:hAnsi="Arial" w:cs="Arial"/>
          <w:sz w:val="24"/>
          <w:szCs w:val="24"/>
          <w:lang w:eastAsia="en-GB"/>
        </w:rPr>
        <w:t>. From identity services to business facilitation, postal logistics to digital payments, these centres will transform the everyday experience of public service delivery.</w:t>
      </w:r>
    </w:p>
    <w:p w:rsidR="0059293E" w:rsidRPr="0059293E" w:rsidRDefault="0059293E" w:rsidP="00CD703A">
      <w:pPr>
        <w:spacing w:before="100" w:beforeAutospacing="1" w:after="100" w:afterAutospacing="1" w:line="360" w:lineRule="auto"/>
        <w:jc w:val="both"/>
        <w:rPr>
          <w:rFonts w:ascii="Arial" w:eastAsia="Times New Roman" w:hAnsi="Arial" w:cs="Arial"/>
          <w:sz w:val="24"/>
          <w:szCs w:val="24"/>
          <w:lang w:eastAsia="en-GB"/>
        </w:rPr>
      </w:pPr>
      <w:r w:rsidRPr="0059293E">
        <w:rPr>
          <w:rFonts w:ascii="Arial" w:eastAsia="Times New Roman" w:hAnsi="Arial" w:cs="Arial"/>
          <w:sz w:val="24"/>
          <w:szCs w:val="24"/>
          <w:lang w:eastAsia="en-GB"/>
        </w:rPr>
        <w:t>In advancing this noble agenda, TPC is working closely with the University of Dar es Salaam</w:t>
      </w:r>
      <w:r w:rsidRPr="00CD703A">
        <w:rPr>
          <w:rFonts w:ascii="Arial" w:eastAsia="Times New Roman" w:hAnsi="Arial" w:cs="Arial"/>
          <w:sz w:val="24"/>
          <w:szCs w:val="24"/>
          <w:lang w:eastAsia="en-GB"/>
        </w:rPr>
        <w:t xml:space="preserve"> (DIT)</w:t>
      </w:r>
      <w:r w:rsidRPr="0059293E">
        <w:rPr>
          <w:rFonts w:ascii="Arial" w:eastAsia="Times New Roman" w:hAnsi="Arial" w:cs="Arial"/>
          <w:sz w:val="24"/>
          <w:szCs w:val="24"/>
          <w:lang w:eastAsia="en-GB"/>
        </w:rPr>
        <w:t xml:space="preserve"> to nurture research, innovation, and digital skills, under the strategic guidance of our regulator, the Tanzania Communications Regulatory Authority (TCRA). This partnership reflects our belief that sustainable progress is built on knowledge, collaboration, and responsible regulation.</w:t>
      </w:r>
    </w:p>
    <w:p w:rsidR="0059293E" w:rsidRPr="0059293E" w:rsidRDefault="0059293E" w:rsidP="00CD703A">
      <w:pPr>
        <w:spacing w:before="100" w:beforeAutospacing="1" w:after="100" w:afterAutospacing="1" w:line="360" w:lineRule="auto"/>
        <w:jc w:val="both"/>
        <w:rPr>
          <w:rFonts w:ascii="Arial" w:eastAsia="Times New Roman" w:hAnsi="Arial" w:cs="Arial"/>
          <w:sz w:val="24"/>
          <w:szCs w:val="24"/>
          <w:lang w:eastAsia="en-GB"/>
        </w:rPr>
      </w:pPr>
      <w:r w:rsidRPr="0059293E">
        <w:rPr>
          <w:rFonts w:ascii="Arial" w:eastAsia="Times New Roman" w:hAnsi="Arial" w:cs="Arial"/>
          <w:sz w:val="24"/>
          <w:szCs w:val="24"/>
          <w:lang w:eastAsia="en-GB"/>
        </w:rPr>
        <w:t>Beyond infrastructure and syste</w:t>
      </w:r>
      <w:r w:rsidR="00A804E7" w:rsidRPr="00CD703A">
        <w:rPr>
          <w:rFonts w:ascii="Arial" w:eastAsia="Times New Roman" w:hAnsi="Arial" w:cs="Arial"/>
          <w:sz w:val="24"/>
          <w:szCs w:val="24"/>
          <w:lang w:eastAsia="en-GB"/>
        </w:rPr>
        <w:t>ms, TPC is investing in people,</w:t>
      </w:r>
      <w:r w:rsidRPr="0059293E">
        <w:rPr>
          <w:rFonts w:ascii="Arial" w:eastAsia="Times New Roman" w:hAnsi="Arial" w:cs="Arial"/>
          <w:sz w:val="24"/>
          <w:szCs w:val="24"/>
          <w:lang w:eastAsia="en-GB"/>
        </w:rPr>
        <w:t xml:space="preserve"> empowering its workforce with modern skills, innovative tools, and a renewed sense of purpose. Our post offices are evolving into vibrant digital hubs that support entrepreneurs, connect communities, and unlock new economic opportunities.</w:t>
      </w:r>
    </w:p>
    <w:p w:rsidR="0059293E" w:rsidRPr="0059293E" w:rsidRDefault="0059293E" w:rsidP="00CD703A">
      <w:pPr>
        <w:spacing w:before="100" w:beforeAutospacing="1" w:after="100" w:afterAutospacing="1" w:line="360" w:lineRule="auto"/>
        <w:jc w:val="both"/>
        <w:rPr>
          <w:rFonts w:ascii="Arial" w:eastAsia="Times New Roman" w:hAnsi="Arial" w:cs="Arial"/>
          <w:sz w:val="24"/>
          <w:szCs w:val="24"/>
          <w:lang w:eastAsia="en-GB"/>
        </w:rPr>
      </w:pPr>
      <w:r w:rsidRPr="0059293E">
        <w:rPr>
          <w:rFonts w:ascii="Arial" w:eastAsia="Times New Roman" w:hAnsi="Arial" w:cs="Arial"/>
          <w:sz w:val="24"/>
          <w:szCs w:val="24"/>
          <w:lang w:eastAsia="en-GB"/>
        </w:rPr>
        <w:t>These achievements reaffirm TPC’s unwavering commitment to partnership, innovation, and national service. They reflect our dedication to modernizing postal services while advancing inclusive commerce, social equity, and sustainable development.</w:t>
      </w:r>
    </w:p>
    <w:p w:rsidR="0059293E" w:rsidRPr="0059293E" w:rsidRDefault="0059293E" w:rsidP="00CD703A">
      <w:pPr>
        <w:spacing w:before="100" w:beforeAutospacing="1" w:after="100" w:afterAutospacing="1" w:line="360" w:lineRule="auto"/>
        <w:jc w:val="both"/>
        <w:rPr>
          <w:rFonts w:ascii="Arial" w:eastAsia="Times New Roman" w:hAnsi="Arial" w:cs="Arial"/>
          <w:sz w:val="24"/>
          <w:szCs w:val="24"/>
          <w:lang w:eastAsia="en-GB"/>
        </w:rPr>
      </w:pPr>
      <w:r w:rsidRPr="0059293E">
        <w:rPr>
          <w:rFonts w:ascii="Arial" w:eastAsia="Times New Roman" w:hAnsi="Arial" w:cs="Arial"/>
          <w:sz w:val="24"/>
          <w:szCs w:val="24"/>
          <w:lang w:eastAsia="en-GB"/>
        </w:rPr>
        <w:t>As we celebrate this 46</w:t>
      </w:r>
      <w:r w:rsidRPr="002773B7">
        <w:rPr>
          <w:rFonts w:ascii="Arial" w:eastAsia="Times New Roman" w:hAnsi="Arial" w:cs="Arial"/>
          <w:sz w:val="24"/>
          <w:szCs w:val="24"/>
          <w:vertAlign w:val="superscript"/>
          <w:lang w:eastAsia="en-GB"/>
        </w:rPr>
        <w:t>th</w:t>
      </w:r>
      <w:r w:rsidR="002773B7">
        <w:rPr>
          <w:rFonts w:ascii="Arial" w:eastAsia="Times New Roman" w:hAnsi="Arial" w:cs="Arial"/>
          <w:sz w:val="24"/>
          <w:szCs w:val="24"/>
          <w:lang w:eastAsia="en-GB"/>
        </w:rPr>
        <w:t xml:space="preserve"> </w:t>
      </w:r>
      <w:r w:rsidRPr="0059293E">
        <w:rPr>
          <w:rFonts w:ascii="Arial" w:eastAsia="Times New Roman" w:hAnsi="Arial" w:cs="Arial"/>
          <w:sz w:val="24"/>
          <w:szCs w:val="24"/>
          <w:lang w:eastAsia="en-GB"/>
        </w:rPr>
        <w:t>PAPU Day, we honour the proud legacy of postal services in Africa, salute the unity that binds our continent, and renew our pledge to build a future where the Post remains a beacon of hope, connectivity, and inclusive progress.</w:t>
      </w:r>
    </w:p>
    <w:p w:rsidR="0059293E" w:rsidRPr="0059293E" w:rsidRDefault="0059293E" w:rsidP="00CD703A">
      <w:pPr>
        <w:spacing w:before="100" w:beforeAutospacing="1" w:after="100" w:afterAutospacing="1" w:line="360" w:lineRule="auto"/>
        <w:jc w:val="both"/>
        <w:rPr>
          <w:rFonts w:ascii="Arial" w:eastAsia="Times New Roman" w:hAnsi="Arial" w:cs="Arial"/>
          <w:sz w:val="24"/>
          <w:szCs w:val="24"/>
          <w:lang w:eastAsia="en-GB"/>
        </w:rPr>
      </w:pPr>
      <w:r w:rsidRPr="0059293E">
        <w:rPr>
          <w:rFonts w:ascii="Arial" w:eastAsia="Times New Roman" w:hAnsi="Arial" w:cs="Arial"/>
          <w:sz w:val="24"/>
          <w:szCs w:val="24"/>
          <w:lang w:eastAsia="en-GB"/>
        </w:rPr>
        <w:t>May this PAPU Day inspire us all to rise higher, serve better, and work t</w:t>
      </w:r>
      <w:r w:rsidR="00A804E7" w:rsidRPr="00CD703A">
        <w:rPr>
          <w:rFonts w:ascii="Arial" w:eastAsia="Times New Roman" w:hAnsi="Arial" w:cs="Arial"/>
          <w:sz w:val="24"/>
          <w:szCs w:val="24"/>
          <w:lang w:eastAsia="en-GB"/>
        </w:rPr>
        <w:t>ogether so that every Tanzanian from</w:t>
      </w:r>
      <w:r w:rsidRPr="0059293E">
        <w:rPr>
          <w:rFonts w:ascii="Arial" w:eastAsia="Times New Roman" w:hAnsi="Arial" w:cs="Arial"/>
          <w:sz w:val="24"/>
          <w:szCs w:val="24"/>
          <w:lang w:eastAsia="en-GB"/>
        </w:rPr>
        <w:t xml:space="preserve"> cities to t</w:t>
      </w:r>
      <w:r w:rsidR="002773B7">
        <w:rPr>
          <w:rFonts w:ascii="Arial" w:eastAsia="Times New Roman" w:hAnsi="Arial" w:cs="Arial"/>
          <w:sz w:val="24"/>
          <w:szCs w:val="24"/>
          <w:lang w:eastAsia="en-GB"/>
        </w:rPr>
        <w:t>he</w:t>
      </w:r>
      <w:r w:rsidRPr="0059293E">
        <w:rPr>
          <w:rFonts w:ascii="Arial" w:eastAsia="Times New Roman" w:hAnsi="Arial" w:cs="Arial"/>
          <w:sz w:val="24"/>
          <w:szCs w:val="24"/>
          <w:lang w:eastAsia="en-GB"/>
        </w:rPr>
        <w:t xml:space="preserve"> village</w:t>
      </w:r>
      <w:r w:rsidR="00A804E7" w:rsidRPr="00CD703A">
        <w:rPr>
          <w:rFonts w:ascii="Arial" w:eastAsia="Times New Roman" w:hAnsi="Arial" w:cs="Arial"/>
          <w:sz w:val="24"/>
          <w:szCs w:val="24"/>
          <w:lang w:eastAsia="en-GB"/>
        </w:rPr>
        <w:t>s</w:t>
      </w:r>
      <w:r w:rsidRPr="0059293E">
        <w:rPr>
          <w:rFonts w:ascii="Arial" w:eastAsia="Times New Roman" w:hAnsi="Arial" w:cs="Arial"/>
          <w:sz w:val="24"/>
          <w:szCs w:val="24"/>
          <w:lang w:eastAsia="en-GB"/>
        </w:rPr>
        <w:t xml:space="preserve"> can confid</w:t>
      </w:r>
      <w:r w:rsidR="00A804E7" w:rsidRPr="00CD703A">
        <w:rPr>
          <w:rFonts w:ascii="Arial" w:eastAsia="Times New Roman" w:hAnsi="Arial" w:cs="Arial"/>
          <w:sz w:val="24"/>
          <w:szCs w:val="24"/>
          <w:lang w:eastAsia="en-GB"/>
        </w:rPr>
        <w:t>ently claim their place in the Global Digital E</w:t>
      </w:r>
      <w:r w:rsidRPr="0059293E">
        <w:rPr>
          <w:rFonts w:ascii="Arial" w:eastAsia="Times New Roman" w:hAnsi="Arial" w:cs="Arial"/>
          <w:sz w:val="24"/>
          <w:szCs w:val="24"/>
          <w:lang w:eastAsia="en-GB"/>
        </w:rPr>
        <w:t>conomy.</w:t>
      </w:r>
    </w:p>
    <w:p w:rsidR="004C1E6E" w:rsidRDefault="004C1E6E" w:rsidP="004C1E6E">
      <w:pPr>
        <w:spacing w:before="100" w:beforeAutospacing="1" w:after="100" w:afterAutospacing="1" w:line="360" w:lineRule="auto"/>
        <w:jc w:val="both"/>
        <w:rPr>
          <w:rFonts w:ascii="Arial" w:eastAsia="Times New Roman" w:hAnsi="Arial" w:cs="Arial"/>
          <w:b/>
          <w:bCs/>
          <w:sz w:val="24"/>
          <w:szCs w:val="24"/>
          <w:lang w:eastAsia="en-GB"/>
        </w:rPr>
      </w:pPr>
      <w:r w:rsidRPr="004C1E6E">
        <w:rPr>
          <w:rFonts w:ascii="Arial" w:eastAsia="Times New Roman" w:hAnsi="Arial" w:cs="Arial"/>
          <w:b/>
          <w:bCs/>
          <w:sz w:val="24"/>
          <w:szCs w:val="24"/>
          <w:lang w:eastAsia="en-GB"/>
        </w:rPr>
        <w:t>Happy Pan African Postal Union Day!</w:t>
      </w:r>
    </w:p>
    <w:p w:rsidR="002773B7" w:rsidRPr="004C1E6E" w:rsidRDefault="002773B7" w:rsidP="004C1E6E">
      <w:pPr>
        <w:spacing w:before="100" w:beforeAutospacing="1" w:after="100" w:afterAutospacing="1" w:line="360" w:lineRule="auto"/>
        <w:jc w:val="both"/>
        <w:rPr>
          <w:rFonts w:ascii="Arial" w:eastAsia="Times New Roman" w:hAnsi="Arial" w:cs="Arial"/>
          <w:sz w:val="24"/>
          <w:szCs w:val="24"/>
          <w:lang w:eastAsia="en-GB"/>
        </w:rPr>
      </w:pPr>
    </w:p>
    <w:p w:rsidR="004C1E6E" w:rsidRPr="004C1E6E" w:rsidRDefault="004C1E6E" w:rsidP="002773B7">
      <w:pPr>
        <w:spacing w:before="100" w:beforeAutospacing="1" w:after="100" w:afterAutospacing="1" w:line="360" w:lineRule="auto"/>
        <w:jc w:val="center"/>
        <w:rPr>
          <w:rFonts w:ascii="Arial" w:eastAsia="Times New Roman" w:hAnsi="Arial" w:cs="Arial"/>
          <w:sz w:val="24"/>
          <w:szCs w:val="24"/>
          <w:lang w:eastAsia="en-GB"/>
        </w:rPr>
      </w:pPr>
      <w:proofErr w:type="spellStart"/>
      <w:r w:rsidRPr="002773B7">
        <w:rPr>
          <w:rFonts w:ascii="Arial" w:eastAsia="Times New Roman" w:hAnsi="Arial" w:cs="Arial"/>
          <w:sz w:val="24"/>
          <w:szCs w:val="24"/>
          <w:lang w:eastAsia="en-GB"/>
        </w:rPr>
        <w:t>Macrice</w:t>
      </w:r>
      <w:proofErr w:type="spellEnd"/>
      <w:r w:rsidRPr="002773B7">
        <w:rPr>
          <w:rFonts w:ascii="Arial" w:eastAsia="Times New Roman" w:hAnsi="Arial" w:cs="Arial"/>
          <w:sz w:val="24"/>
          <w:szCs w:val="24"/>
          <w:lang w:eastAsia="en-GB"/>
        </w:rPr>
        <w:t xml:space="preserve"> Daniel Mbodo</w:t>
      </w:r>
      <w:r w:rsidRPr="004C1E6E">
        <w:rPr>
          <w:rFonts w:ascii="Arial" w:eastAsia="Times New Roman" w:hAnsi="Arial" w:cs="Arial"/>
          <w:sz w:val="24"/>
          <w:szCs w:val="24"/>
          <w:lang w:eastAsia="en-GB"/>
        </w:rPr>
        <w:br/>
      </w:r>
      <w:r w:rsidRPr="002773B7">
        <w:rPr>
          <w:rFonts w:ascii="Arial" w:eastAsia="Times New Roman" w:hAnsi="Arial" w:cs="Arial"/>
          <w:b/>
          <w:bCs/>
          <w:i/>
          <w:iCs/>
          <w:sz w:val="24"/>
          <w:szCs w:val="24"/>
          <w:lang w:eastAsia="en-GB"/>
        </w:rPr>
        <w:t>Postmaster General</w:t>
      </w:r>
      <w:r w:rsidRPr="002773B7">
        <w:rPr>
          <w:rFonts w:ascii="Arial" w:eastAsia="Times New Roman" w:hAnsi="Arial" w:cs="Arial"/>
          <w:b/>
          <w:bCs/>
          <w:sz w:val="24"/>
          <w:szCs w:val="24"/>
          <w:lang w:eastAsia="en-GB"/>
        </w:rPr>
        <w:br/>
        <w:t>Tanzania Posts Corporation</w:t>
      </w:r>
    </w:p>
    <w:sectPr w:rsidR="004C1E6E" w:rsidRPr="004C1E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93D0E"/>
    <w:multiLevelType w:val="multilevel"/>
    <w:tmpl w:val="0C5E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443996"/>
    <w:multiLevelType w:val="multilevel"/>
    <w:tmpl w:val="E0547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373964"/>
    <w:multiLevelType w:val="multilevel"/>
    <w:tmpl w:val="C5D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9194942">
    <w:abstractNumId w:val="2"/>
  </w:num>
  <w:num w:numId="2" w16cid:durableId="1454783957">
    <w:abstractNumId w:val="0"/>
  </w:num>
  <w:num w:numId="3" w16cid:durableId="1968512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E6E"/>
    <w:rsid w:val="0000587F"/>
    <w:rsid w:val="00072A86"/>
    <w:rsid w:val="001C0292"/>
    <w:rsid w:val="002773B7"/>
    <w:rsid w:val="004567A4"/>
    <w:rsid w:val="004C1E6E"/>
    <w:rsid w:val="004F6BDD"/>
    <w:rsid w:val="0059293E"/>
    <w:rsid w:val="005A5281"/>
    <w:rsid w:val="005D0A22"/>
    <w:rsid w:val="00695B48"/>
    <w:rsid w:val="006C5A0F"/>
    <w:rsid w:val="006F7315"/>
    <w:rsid w:val="0071486F"/>
    <w:rsid w:val="00716C6A"/>
    <w:rsid w:val="00761617"/>
    <w:rsid w:val="00796360"/>
    <w:rsid w:val="00856FB4"/>
    <w:rsid w:val="008C06FA"/>
    <w:rsid w:val="00913C4F"/>
    <w:rsid w:val="009475C4"/>
    <w:rsid w:val="00A7110F"/>
    <w:rsid w:val="00A804E7"/>
    <w:rsid w:val="00A968AE"/>
    <w:rsid w:val="00AC2851"/>
    <w:rsid w:val="00B85269"/>
    <w:rsid w:val="00B96896"/>
    <w:rsid w:val="00C133D9"/>
    <w:rsid w:val="00C13458"/>
    <w:rsid w:val="00C47445"/>
    <w:rsid w:val="00CC0FA3"/>
    <w:rsid w:val="00CD703A"/>
    <w:rsid w:val="00D223C1"/>
    <w:rsid w:val="00D33653"/>
    <w:rsid w:val="00D50099"/>
    <w:rsid w:val="00DC37A3"/>
    <w:rsid w:val="00F82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C4194"/>
  <w15:chartTrackingRefBased/>
  <w15:docId w15:val="{03B956C0-ECFF-434D-A76A-F620F7D4D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C1E6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C1E6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4C1E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C1E6E"/>
    <w:rPr>
      <w:b/>
      <w:bCs/>
    </w:rPr>
  </w:style>
  <w:style w:type="character" w:styleId="Hyperlink">
    <w:name w:val="Hyperlink"/>
    <w:basedOn w:val="DefaultParagraphFont"/>
    <w:uiPriority w:val="99"/>
    <w:semiHidden/>
    <w:unhideWhenUsed/>
    <w:rsid w:val="004C1E6E"/>
    <w:rPr>
      <w:color w:val="0000FF"/>
      <w:u w:val="single"/>
    </w:rPr>
  </w:style>
  <w:style w:type="character" w:styleId="Emphasis">
    <w:name w:val="Emphasis"/>
    <w:basedOn w:val="DefaultParagraphFont"/>
    <w:uiPriority w:val="20"/>
    <w:qFormat/>
    <w:rsid w:val="004C1E6E"/>
    <w:rPr>
      <w:i/>
      <w:iCs/>
    </w:rPr>
  </w:style>
  <w:style w:type="paragraph" w:styleId="z-TopofForm">
    <w:name w:val="HTML Top of Form"/>
    <w:basedOn w:val="Normal"/>
    <w:next w:val="Normal"/>
    <w:link w:val="z-TopofFormChar"/>
    <w:hidden/>
    <w:uiPriority w:val="99"/>
    <w:semiHidden/>
    <w:unhideWhenUsed/>
    <w:rsid w:val="005A5281"/>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5A5281"/>
    <w:rPr>
      <w:rFonts w:ascii="Arial" w:eastAsia="Times New Roman" w:hAnsi="Arial" w:cs="Arial"/>
      <w:vanish/>
      <w:sz w:val="16"/>
      <w:szCs w:val="16"/>
      <w:lang w:eastAsia="en-GB"/>
    </w:rPr>
  </w:style>
  <w:style w:type="paragraph" w:customStyle="1" w:styleId="placeholder">
    <w:name w:val="placeholder"/>
    <w:basedOn w:val="Normal"/>
    <w:rsid w:val="005A528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BottomofForm">
    <w:name w:val="HTML Bottom of Form"/>
    <w:basedOn w:val="Normal"/>
    <w:next w:val="Normal"/>
    <w:link w:val="z-BottomofFormChar"/>
    <w:hidden/>
    <w:uiPriority w:val="99"/>
    <w:semiHidden/>
    <w:unhideWhenUsed/>
    <w:rsid w:val="005A5281"/>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5A5281"/>
    <w:rPr>
      <w:rFonts w:ascii="Arial" w:eastAsia="Times New Roman" w:hAnsi="Arial" w:cs="Arial"/>
      <w:vanish/>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580272">
      <w:bodyDiv w:val="1"/>
      <w:marLeft w:val="0"/>
      <w:marRight w:val="0"/>
      <w:marTop w:val="0"/>
      <w:marBottom w:val="0"/>
      <w:divBdr>
        <w:top w:val="none" w:sz="0" w:space="0" w:color="auto"/>
        <w:left w:val="none" w:sz="0" w:space="0" w:color="auto"/>
        <w:bottom w:val="none" w:sz="0" w:space="0" w:color="auto"/>
        <w:right w:val="none" w:sz="0" w:space="0" w:color="auto"/>
      </w:divBdr>
    </w:div>
    <w:div w:id="858159809">
      <w:bodyDiv w:val="1"/>
      <w:marLeft w:val="0"/>
      <w:marRight w:val="0"/>
      <w:marTop w:val="0"/>
      <w:marBottom w:val="0"/>
      <w:divBdr>
        <w:top w:val="none" w:sz="0" w:space="0" w:color="auto"/>
        <w:left w:val="none" w:sz="0" w:space="0" w:color="auto"/>
        <w:bottom w:val="none" w:sz="0" w:space="0" w:color="auto"/>
        <w:right w:val="none" w:sz="0" w:space="0" w:color="auto"/>
      </w:divBdr>
    </w:div>
    <w:div w:id="932053945">
      <w:bodyDiv w:val="1"/>
      <w:marLeft w:val="0"/>
      <w:marRight w:val="0"/>
      <w:marTop w:val="0"/>
      <w:marBottom w:val="0"/>
      <w:divBdr>
        <w:top w:val="none" w:sz="0" w:space="0" w:color="auto"/>
        <w:left w:val="none" w:sz="0" w:space="0" w:color="auto"/>
        <w:bottom w:val="none" w:sz="0" w:space="0" w:color="auto"/>
        <w:right w:val="none" w:sz="0" w:space="0" w:color="auto"/>
      </w:divBdr>
    </w:div>
    <w:div w:id="1049767025">
      <w:bodyDiv w:val="1"/>
      <w:marLeft w:val="0"/>
      <w:marRight w:val="0"/>
      <w:marTop w:val="0"/>
      <w:marBottom w:val="0"/>
      <w:divBdr>
        <w:top w:val="none" w:sz="0" w:space="0" w:color="auto"/>
        <w:left w:val="none" w:sz="0" w:space="0" w:color="auto"/>
        <w:bottom w:val="none" w:sz="0" w:space="0" w:color="auto"/>
        <w:right w:val="none" w:sz="0" w:space="0" w:color="auto"/>
      </w:divBdr>
      <w:divsChild>
        <w:div w:id="823278040">
          <w:marLeft w:val="0"/>
          <w:marRight w:val="0"/>
          <w:marTop w:val="0"/>
          <w:marBottom w:val="0"/>
          <w:divBdr>
            <w:top w:val="none" w:sz="0" w:space="0" w:color="auto"/>
            <w:left w:val="none" w:sz="0" w:space="0" w:color="auto"/>
            <w:bottom w:val="none" w:sz="0" w:space="0" w:color="auto"/>
            <w:right w:val="none" w:sz="0" w:space="0" w:color="auto"/>
          </w:divBdr>
          <w:divsChild>
            <w:div w:id="1446344210">
              <w:marLeft w:val="0"/>
              <w:marRight w:val="0"/>
              <w:marTop w:val="0"/>
              <w:marBottom w:val="0"/>
              <w:divBdr>
                <w:top w:val="none" w:sz="0" w:space="0" w:color="auto"/>
                <w:left w:val="none" w:sz="0" w:space="0" w:color="auto"/>
                <w:bottom w:val="none" w:sz="0" w:space="0" w:color="auto"/>
                <w:right w:val="none" w:sz="0" w:space="0" w:color="auto"/>
              </w:divBdr>
              <w:divsChild>
                <w:div w:id="1081028777">
                  <w:marLeft w:val="0"/>
                  <w:marRight w:val="0"/>
                  <w:marTop w:val="0"/>
                  <w:marBottom w:val="0"/>
                  <w:divBdr>
                    <w:top w:val="none" w:sz="0" w:space="0" w:color="auto"/>
                    <w:left w:val="none" w:sz="0" w:space="0" w:color="auto"/>
                    <w:bottom w:val="none" w:sz="0" w:space="0" w:color="auto"/>
                    <w:right w:val="none" w:sz="0" w:space="0" w:color="auto"/>
                  </w:divBdr>
                  <w:divsChild>
                    <w:div w:id="1601328586">
                      <w:marLeft w:val="0"/>
                      <w:marRight w:val="0"/>
                      <w:marTop w:val="0"/>
                      <w:marBottom w:val="0"/>
                      <w:divBdr>
                        <w:top w:val="none" w:sz="0" w:space="0" w:color="auto"/>
                        <w:left w:val="none" w:sz="0" w:space="0" w:color="auto"/>
                        <w:bottom w:val="none" w:sz="0" w:space="0" w:color="auto"/>
                        <w:right w:val="none" w:sz="0" w:space="0" w:color="auto"/>
                      </w:divBdr>
                      <w:divsChild>
                        <w:div w:id="845900583">
                          <w:marLeft w:val="0"/>
                          <w:marRight w:val="0"/>
                          <w:marTop w:val="0"/>
                          <w:marBottom w:val="0"/>
                          <w:divBdr>
                            <w:top w:val="none" w:sz="0" w:space="0" w:color="auto"/>
                            <w:left w:val="none" w:sz="0" w:space="0" w:color="auto"/>
                            <w:bottom w:val="none" w:sz="0" w:space="0" w:color="auto"/>
                            <w:right w:val="none" w:sz="0" w:space="0" w:color="auto"/>
                          </w:divBdr>
                          <w:divsChild>
                            <w:div w:id="2007854202">
                              <w:marLeft w:val="0"/>
                              <w:marRight w:val="0"/>
                              <w:marTop w:val="0"/>
                              <w:marBottom w:val="0"/>
                              <w:divBdr>
                                <w:top w:val="none" w:sz="0" w:space="0" w:color="auto"/>
                                <w:left w:val="none" w:sz="0" w:space="0" w:color="auto"/>
                                <w:bottom w:val="none" w:sz="0" w:space="0" w:color="auto"/>
                                <w:right w:val="none" w:sz="0" w:space="0" w:color="auto"/>
                              </w:divBdr>
                              <w:divsChild>
                                <w:div w:id="1653561894">
                                  <w:marLeft w:val="0"/>
                                  <w:marRight w:val="0"/>
                                  <w:marTop w:val="0"/>
                                  <w:marBottom w:val="0"/>
                                  <w:divBdr>
                                    <w:top w:val="none" w:sz="0" w:space="0" w:color="auto"/>
                                    <w:left w:val="none" w:sz="0" w:space="0" w:color="auto"/>
                                    <w:bottom w:val="none" w:sz="0" w:space="0" w:color="auto"/>
                                    <w:right w:val="none" w:sz="0" w:space="0" w:color="auto"/>
                                  </w:divBdr>
                                  <w:divsChild>
                                    <w:div w:id="87388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581039">
          <w:marLeft w:val="0"/>
          <w:marRight w:val="0"/>
          <w:marTop w:val="0"/>
          <w:marBottom w:val="0"/>
          <w:divBdr>
            <w:top w:val="none" w:sz="0" w:space="0" w:color="auto"/>
            <w:left w:val="none" w:sz="0" w:space="0" w:color="auto"/>
            <w:bottom w:val="none" w:sz="0" w:space="0" w:color="auto"/>
            <w:right w:val="none" w:sz="0" w:space="0" w:color="auto"/>
          </w:divBdr>
          <w:divsChild>
            <w:div w:id="1589384275">
              <w:marLeft w:val="0"/>
              <w:marRight w:val="0"/>
              <w:marTop w:val="0"/>
              <w:marBottom w:val="0"/>
              <w:divBdr>
                <w:top w:val="none" w:sz="0" w:space="0" w:color="auto"/>
                <w:left w:val="none" w:sz="0" w:space="0" w:color="auto"/>
                <w:bottom w:val="none" w:sz="0" w:space="0" w:color="auto"/>
                <w:right w:val="none" w:sz="0" w:space="0" w:color="auto"/>
              </w:divBdr>
              <w:divsChild>
                <w:div w:id="1987321747">
                  <w:marLeft w:val="0"/>
                  <w:marRight w:val="0"/>
                  <w:marTop w:val="0"/>
                  <w:marBottom w:val="0"/>
                  <w:divBdr>
                    <w:top w:val="none" w:sz="0" w:space="0" w:color="auto"/>
                    <w:left w:val="none" w:sz="0" w:space="0" w:color="auto"/>
                    <w:bottom w:val="none" w:sz="0" w:space="0" w:color="auto"/>
                    <w:right w:val="none" w:sz="0" w:space="0" w:color="auto"/>
                  </w:divBdr>
                  <w:divsChild>
                    <w:div w:id="438527183">
                      <w:marLeft w:val="0"/>
                      <w:marRight w:val="0"/>
                      <w:marTop w:val="0"/>
                      <w:marBottom w:val="0"/>
                      <w:divBdr>
                        <w:top w:val="none" w:sz="0" w:space="0" w:color="auto"/>
                        <w:left w:val="none" w:sz="0" w:space="0" w:color="auto"/>
                        <w:bottom w:val="none" w:sz="0" w:space="0" w:color="auto"/>
                        <w:right w:val="none" w:sz="0" w:space="0" w:color="auto"/>
                      </w:divBdr>
                      <w:divsChild>
                        <w:div w:id="1464887904">
                          <w:marLeft w:val="0"/>
                          <w:marRight w:val="0"/>
                          <w:marTop w:val="0"/>
                          <w:marBottom w:val="0"/>
                          <w:divBdr>
                            <w:top w:val="none" w:sz="0" w:space="0" w:color="auto"/>
                            <w:left w:val="none" w:sz="0" w:space="0" w:color="auto"/>
                            <w:bottom w:val="none" w:sz="0" w:space="0" w:color="auto"/>
                            <w:right w:val="none" w:sz="0" w:space="0" w:color="auto"/>
                          </w:divBdr>
                          <w:divsChild>
                            <w:div w:id="1936203206">
                              <w:marLeft w:val="0"/>
                              <w:marRight w:val="0"/>
                              <w:marTop w:val="0"/>
                              <w:marBottom w:val="0"/>
                              <w:divBdr>
                                <w:top w:val="none" w:sz="0" w:space="0" w:color="auto"/>
                                <w:left w:val="none" w:sz="0" w:space="0" w:color="auto"/>
                                <w:bottom w:val="none" w:sz="0" w:space="0" w:color="auto"/>
                                <w:right w:val="none" w:sz="0" w:space="0" w:color="auto"/>
                              </w:divBdr>
                              <w:divsChild>
                                <w:div w:id="1511408251">
                                  <w:marLeft w:val="0"/>
                                  <w:marRight w:val="0"/>
                                  <w:marTop w:val="0"/>
                                  <w:marBottom w:val="0"/>
                                  <w:divBdr>
                                    <w:top w:val="none" w:sz="0" w:space="0" w:color="auto"/>
                                    <w:left w:val="none" w:sz="0" w:space="0" w:color="auto"/>
                                    <w:bottom w:val="none" w:sz="0" w:space="0" w:color="auto"/>
                                    <w:right w:val="none" w:sz="0" w:space="0" w:color="auto"/>
                                  </w:divBdr>
                                  <w:divsChild>
                                    <w:div w:id="840509051">
                                      <w:marLeft w:val="0"/>
                                      <w:marRight w:val="0"/>
                                      <w:marTop w:val="0"/>
                                      <w:marBottom w:val="0"/>
                                      <w:divBdr>
                                        <w:top w:val="none" w:sz="0" w:space="0" w:color="auto"/>
                                        <w:left w:val="none" w:sz="0" w:space="0" w:color="auto"/>
                                        <w:bottom w:val="none" w:sz="0" w:space="0" w:color="auto"/>
                                        <w:right w:val="none" w:sz="0" w:space="0" w:color="auto"/>
                                      </w:divBdr>
                                      <w:divsChild>
                                        <w:div w:id="1342128050">
                                          <w:marLeft w:val="0"/>
                                          <w:marRight w:val="0"/>
                                          <w:marTop w:val="0"/>
                                          <w:marBottom w:val="0"/>
                                          <w:divBdr>
                                            <w:top w:val="none" w:sz="0" w:space="0" w:color="auto"/>
                                            <w:left w:val="none" w:sz="0" w:space="0" w:color="auto"/>
                                            <w:bottom w:val="none" w:sz="0" w:space="0" w:color="auto"/>
                                            <w:right w:val="none" w:sz="0" w:space="0" w:color="auto"/>
                                          </w:divBdr>
                                          <w:divsChild>
                                            <w:div w:id="62661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511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cp:lastModifiedBy>
  <cp:revision>2</cp:revision>
  <dcterms:created xsi:type="dcterms:W3CDTF">2026-01-18T14:20:00Z</dcterms:created>
  <dcterms:modified xsi:type="dcterms:W3CDTF">2026-01-18T14:20:00Z</dcterms:modified>
</cp:coreProperties>
</file>